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0CE049B" w14:textId="77777777" w:rsidTr="0041512A">
        <w:tc>
          <w:tcPr>
            <w:tcW w:w="2263" w:type="dxa"/>
          </w:tcPr>
          <w:p w14:paraId="6CB986B6" w14:textId="70738FFE" w:rsidR="0041512A" w:rsidRDefault="00C4504D" w:rsidP="0041512A">
            <w:pPr>
              <w:spacing w:before="120" w:after="120"/>
            </w:pPr>
            <w:hyperlink r:id="rId5" w:history="1">
              <w:r w:rsidR="00B00052" w:rsidRPr="00697079">
                <w:rPr>
                  <w:rStyle w:val="Collegamentoipertestuale"/>
                  <w:b/>
                </w:rPr>
                <w:t>Proced</w:t>
              </w:r>
              <w:r w:rsidR="00B00052" w:rsidRPr="00697079">
                <w:rPr>
                  <w:rStyle w:val="Collegamentoipertestuale"/>
                  <w:b/>
                </w:rPr>
                <w:t>i</w:t>
              </w:r>
              <w:r w:rsidR="00B00052" w:rsidRPr="00697079">
                <w:rPr>
                  <w:rStyle w:val="Collegamentoipertestuale"/>
                  <w:b/>
                </w:rPr>
                <w:t>menti</w:t>
              </w:r>
            </w:hyperlink>
          </w:p>
        </w:tc>
        <w:tc>
          <w:tcPr>
            <w:tcW w:w="5387" w:type="dxa"/>
          </w:tcPr>
          <w:p w14:paraId="2471F1D9" w14:textId="77777777" w:rsidR="0041512A" w:rsidRDefault="007C71D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sigarette elettroniche</w:t>
            </w:r>
          </w:p>
        </w:tc>
        <w:tc>
          <w:tcPr>
            <w:tcW w:w="1979" w:type="dxa"/>
          </w:tcPr>
          <w:p w14:paraId="4257E3E1" w14:textId="5DD550C5" w:rsidR="0041512A" w:rsidRPr="0041512A" w:rsidRDefault="00C4504D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D57278B" w14:textId="77777777" w:rsidTr="0041512A">
        <w:tc>
          <w:tcPr>
            <w:tcW w:w="9629" w:type="dxa"/>
            <w:gridSpan w:val="3"/>
          </w:tcPr>
          <w:p w14:paraId="3A938E4B" w14:textId="3F9F0A0A" w:rsidR="00F33A15" w:rsidRPr="002B6769" w:rsidRDefault="002B6769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B6769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9C6A0DF" w14:textId="77777777" w:rsidR="007C71D5" w:rsidRPr="007C71D5" w:rsidRDefault="007C71D5" w:rsidP="007C71D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7C71D5">
              <w:rPr>
                <w:color w:val="auto"/>
                <w:sz w:val="20"/>
                <w:szCs w:val="20"/>
                <w:u w:val="none"/>
              </w:rPr>
              <w:t>La sigaretta elettronica è uno strumento dotato di una batteria ricaricabile che consente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7C71D5">
              <w:rPr>
                <w:color w:val="auto"/>
                <w:sz w:val="20"/>
                <w:szCs w:val="20"/>
                <w:u w:val="none"/>
              </w:rPr>
              <w:t>inalare vapore di una soluzione di acqua, glicole propilenico, glicerolo, aromi alimentari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7C71D5">
              <w:rPr>
                <w:color w:val="auto"/>
                <w:sz w:val="20"/>
                <w:szCs w:val="20"/>
                <w:u w:val="none"/>
              </w:rPr>
              <w:t>nicotina in quantità variabile o anche assente. Il vapore inalato consente di provare un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7C71D5">
              <w:rPr>
                <w:color w:val="auto"/>
                <w:sz w:val="20"/>
                <w:szCs w:val="20"/>
                <w:u w:val="none"/>
              </w:rPr>
              <w:t>sapore e una sensazione simile a quella provata col fumo di tabacco di una tradizionale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7C71D5">
              <w:rPr>
                <w:color w:val="auto"/>
                <w:sz w:val="20"/>
                <w:szCs w:val="20"/>
                <w:u w:val="none"/>
              </w:rPr>
              <w:t>sigaretta.</w:t>
            </w:r>
          </w:p>
          <w:p w14:paraId="64166BBE" w14:textId="77777777" w:rsidR="007C71D5" w:rsidRPr="007C71D5" w:rsidRDefault="007C71D5" w:rsidP="007C71D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7C71D5">
              <w:rPr>
                <w:color w:val="auto"/>
                <w:sz w:val="20"/>
                <w:szCs w:val="20"/>
                <w:u w:val="none"/>
              </w:rPr>
              <w:t>Non essendovi combustione, però, il rischio cancerogeno è assente per la mancanza dei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7C71D5">
              <w:rPr>
                <w:color w:val="auto"/>
                <w:sz w:val="20"/>
                <w:szCs w:val="20"/>
                <w:u w:val="none"/>
              </w:rPr>
              <w:t>residui dovuti a questo processo. Tuttavia, sono tutt'ora in corso diversi studi per accertare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7C71D5">
              <w:rPr>
                <w:color w:val="auto"/>
                <w:sz w:val="20"/>
                <w:szCs w:val="20"/>
                <w:u w:val="none"/>
              </w:rPr>
              <w:t>quanto sia nocivo o meno questo prodotto.</w:t>
            </w:r>
          </w:p>
          <w:p w14:paraId="4B3044F8" w14:textId="77777777" w:rsidR="000E4B7E" w:rsidRPr="007C71D5" w:rsidRDefault="007C71D5" w:rsidP="00EB5819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7C71D5">
              <w:rPr>
                <w:color w:val="auto"/>
                <w:sz w:val="20"/>
                <w:szCs w:val="20"/>
                <w:u w:val="none"/>
              </w:rPr>
              <w:t>Esistono diversi modelli di sigaretta elettronica con caratteristiche differenti, così come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7C71D5">
              <w:rPr>
                <w:color w:val="auto"/>
                <w:sz w:val="20"/>
                <w:szCs w:val="20"/>
                <w:u w:val="none"/>
              </w:rPr>
              <w:t>l'estetica che può essere del tutto simile al prodotto tradizionale.</w:t>
            </w:r>
          </w:p>
          <w:p w14:paraId="3EE90B82" w14:textId="378C3C9F" w:rsidR="00EB5819" w:rsidRDefault="00EB5819" w:rsidP="002B6769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È fatto d</w:t>
            </w:r>
            <w:r w:rsidRPr="00B875C4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ivieto di vendita delle sigarette elettroniche a minori di anni 18 </w:t>
            </w:r>
            <w:r w:rsidRPr="00B875C4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– </w:t>
            </w:r>
            <w:r w:rsidRPr="00B875C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art. 1 Ordinanza del Ministero della Salute del 26 giugno 2013 A coloro che commercializzano sigarette elettroniche, con presenza di nicotina, </w:t>
            </w:r>
            <w:r w:rsidRPr="003A291E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è vietata la vendita ai minori di anni 18</w:t>
            </w:r>
            <w:r w:rsidR="002B676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F1BC61F" w14:textId="2C6CDDA1" w:rsidR="002B6769" w:rsidRDefault="002B6769" w:rsidP="002B676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</w:t>
            </w:r>
            <w:r w:rsidRPr="000447A9">
              <w:rPr>
                <w:color w:val="000000"/>
                <w:sz w:val="20"/>
                <w:szCs w:val="20"/>
                <w:u w:val="none"/>
              </w:rPr>
              <w:t>abbinamento a esercizi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di </w:t>
            </w:r>
            <w:hyperlink r:id="rId7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9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>
              <w:rPr>
                <w:rStyle w:val="Collegamentoipertestuale"/>
                <w:b/>
                <w:bCs/>
                <w:sz w:val="20"/>
                <w:szCs w:val="20"/>
                <w:u w:val="none"/>
              </w:rPr>
              <w:t xml:space="preserve"> – </w:t>
            </w:r>
            <w:hyperlink r:id="rId10" w:history="1">
              <w:r w:rsidRPr="000447A9">
                <w:rPr>
                  <w:rStyle w:val="Collegamentoipertestuale"/>
                  <w:b/>
                  <w:bCs/>
                  <w:sz w:val="20"/>
                  <w:szCs w:val="20"/>
                </w:rPr>
                <w:t>BAR</w:t>
              </w:r>
            </w:hyperlink>
            <w:r>
              <w:rPr>
                <w:rStyle w:val="Collegamentoipertestuale"/>
                <w:b/>
                <w:bCs/>
                <w:sz w:val="20"/>
                <w:szCs w:val="20"/>
                <w:u w:val="none"/>
              </w:rPr>
              <w:t>,</w:t>
            </w:r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programmazione.</w:t>
            </w:r>
          </w:p>
          <w:p w14:paraId="15D2BBFB" w14:textId="77777777" w:rsidR="007C71D5" w:rsidRDefault="007C71D5" w:rsidP="007C71D5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987DE37" w14:textId="77777777" w:rsidR="00276654" w:rsidRPr="00A41D5E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A41D5E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C64B6EC" w14:textId="3545B2F1" w:rsidR="007C71D5" w:rsidRPr="00772702" w:rsidRDefault="007C71D5" w:rsidP="002B6769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77270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o istanza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per attivare l’attività di vendita al dettaglio di sigarette elettroniche, occorre presentare </w:t>
            </w:r>
            <w:r w:rsidRPr="00772702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 xml:space="preserve">istanza </w:t>
            </w:r>
            <w:r w:rsidR="00EB5819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a</w:t>
            </w:r>
            <w:r w:rsidRPr="00772702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ll’Agenzia delle Dogane e Monopoli</w:t>
            </w:r>
            <w:r w:rsidRPr="00772702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l’ottenimento della prescritta autorizzazione. L’istanza deve essere allegata alla SCIA Condizionata di inizio dell’attività che il SUAP inoltrerà all’Agenzia delle Dogane e Monopoli.</w:t>
            </w:r>
          </w:p>
          <w:p w14:paraId="797192F6" w14:textId="1B747485" w:rsidR="007C71D5" w:rsidRPr="00772702" w:rsidRDefault="007C71D5" w:rsidP="00772702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A41D5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77270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dell’attività di vendita al dettaglio</w:t>
            </w:r>
            <w:r w:rsidR="00EB581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sigarette elettroniche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è soggetto alla presentazione di </w:t>
            </w:r>
            <w:r w:rsidRPr="0077270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Condizionata</w:t>
            </w:r>
            <w:r w:rsidRPr="00772702">
              <w:rPr>
                <w:color w:val="auto"/>
                <w:sz w:val="20"/>
                <w:szCs w:val="20"/>
                <w:u w:val="none"/>
              </w:rPr>
              <w:t xml:space="preserve">, da compilare e inoltrare mediante lo sportello telematico </w:t>
            </w:r>
            <w:hyperlink r:id="rId11" w:history="1">
              <w:hyperlink r:id="rId12" w:history="1">
                <w:r w:rsidR="00713564"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 w:rsidR="00713564"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 w:rsidR="00713564">
                <w:rPr>
                  <w:sz w:val="20"/>
                  <w:szCs w:val="20"/>
                </w:rPr>
                <w:t xml:space="preserve"> </w:t>
              </w:r>
              <w:r w:rsidRPr="00772702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772702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772702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6E6930B0" w14:textId="57237546" w:rsidR="008621A4" w:rsidRDefault="008621A4" w:rsidP="008621A4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</w:rPr>
            </w:pPr>
            <w:r w:rsidRPr="00751D8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L’avvio</w:t>
            </w:r>
            <w:r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dell’attività di vendita al dettaglio in negozio di vicinato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prodotti alimentari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Unica o SCIA Condizionata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3" w:history="1">
              <w:r w:rsidRPr="00C517D5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Pr="00C517D5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</w:p>
          <w:p w14:paraId="547DBDEE" w14:textId="7245736C" w:rsidR="008621A4" w:rsidRDefault="008621A4" w:rsidP="008621A4">
            <w:pPr>
              <w:spacing w:after="120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Commercio al dettaglio in area privata; </w:t>
            </w:r>
            <w:r w:rsidRPr="00BD6D7F">
              <w:rPr>
                <w:bCs/>
                <w:color w:val="auto"/>
                <w:sz w:val="20"/>
                <w:szCs w:val="20"/>
                <w:u w:val="none"/>
              </w:rPr>
              <w:t>selezionare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:</w:t>
            </w:r>
          </w:p>
          <w:p w14:paraId="76EC462C" w14:textId="77777777" w:rsidR="008621A4" w:rsidRDefault="008621A4" w:rsidP="008621A4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614D09B5" w14:textId="77777777" w:rsidR="008621A4" w:rsidRDefault="008621A4" w:rsidP="008621A4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637A4B2E" w14:textId="77777777" w:rsidR="008621A4" w:rsidRPr="00DE69A3" w:rsidRDefault="008621A4" w:rsidP="00081265">
            <w:pPr>
              <w:pStyle w:val="Paragrafoelenco"/>
              <w:numPr>
                <w:ilvl w:val="0"/>
                <w:numId w:val="8"/>
              </w:numPr>
              <w:spacing w:after="120" w:line="259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5A30929" w14:textId="1875B438" w:rsidR="008621A4" w:rsidRDefault="008621A4" w:rsidP="00A41D5E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A seguire </w:t>
            </w:r>
            <w:r w:rsidRPr="00CD592E">
              <w:rPr>
                <w:color w:val="auto"/>
                <w:sz w:val="20"/>
                <w:szCs w:val="20"/>
                <w:u w:val="none"/>
              </w:rPr>
              <w:t xml:space="preserve">scegliere: </w:t>
            </w:r>
            <w:r w:rsidRPr="00DE69A3">
              <w:rPr>
                <w:b/>
                <w:bCs/>
                <w:color w:val="auto"/>
                <w:sz w:val="20"/>
                <w:szCs w:val="20"/>
                <w:u w:val="none"/>
              </w:rPr>
              <w:t>settore NON alimentare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(conferma)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digitare conferma</w:t>
            </w:r>
            <w:r w:rsidR="00081265">
              <w:rPr>
                <w:bCs/>
                <w:color w:val="auto"/>
                <w:sz w:val="20"/>
                <w:szCs w:val="20"/>
                <w:u w:val="none"/>
              </w:rPr>
              <w:t xml:space="preserve"> e allegare </w:t>
            </w:r>
            <w:hyperlink r:id="rId14" w:history="1">
              <w:r w:rsidR="00081265" w:rsidRPr="00081265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  <w:r w:rsidRPr="00081265">
                <w:rPr>
                  <w:rStyle w:val="Collegamentoipertestuale"/>
                  <w:b/>
                  <w:sz w:val="20"/>
                  <w:szCs w:val="20"/>
                </w:rPr>
                <w:t>.</w:t>
              </w:r>
            </w:hyperlink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F4BB1A0" w14:textId="0FE10666" w:rsidR="008621A4" w:rsidRDefault="008621A4" w:rsidP="00A41D5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41D5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Variazioni attività </w:t>
            </w:r>
            <w:r w:rsidR="00A41D5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400981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15EA4156" w14:textId="77777777" w:rsidR="008621A4" w:rsidRDefault="008621A4" w:rsidP="00A41D5E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6C2399E8" w14:textId="68DC2E10" w:rsidR="008621A4" w:rsidRDefault="008621A4" w:rsidP="008621A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41D5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A41D5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–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2CD458F6" w14:textId="77777777" w:rsidR="008621A4" w:rsidRDefault="008621A4" w:rsidP="008621A4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69659C9F" w14:textId="77777777" w:rsidR="008621A4" w:rsidRDefault="008621A4" w:rsidP="008621A4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69F0C18B" w14:textId="77777777" w:rsidR="00A41D5E" w:rsidRDefault="00A41D5E" w:rsidP="008621A4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7D4D284" w14:textId="77777777" w:rsidR="00C43E86" w:rsidRDefault="00C43E86" w:rsidP="000D4CBF">
            <w:pPr>
              <w:spacing w:after="120"/>
              <w:ind w:left="164" w:right="312"/>
              <w:jc w:val="both"/>
            </w:pPr>
          </w:p>
          <w:p w14:paraId="63E1D196" w14:textId="19E80CD0" w:rsidR="00D7014C" w:rsidRDefault="00C4504D" w:rsidP="00D7014C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6" w:history="1">
              <w:r w:rsidR="00D7014C">
                <w:rPr>
                  <w:rStyle w:val="Collegamentoipertestuale"/>
                  <w:b/>
                  <w:bCs/>
                </w:rPr>
                <w:t>Alleg</w:t>
              </w:r>
              <w:r w:rsidR="00D7014C">
                <w:rPr>
                  <w:rStyle w:val="Collegamentoipertestuale"/>
                  <w:b/>
                  <w:bCs/>
                </w:rPr>
                <w:t>a</w:t>
              </w:r>
              <w:r w:rsidR="00D7014C">
                <w:rPr>
                  <w:rStyle w:val="Collegamentoipertestuale"/>
                  <w:b/>
                  <w:bCs/>
                </w:rPr>
                <w:t>ti</w:t>
              </w:r>
            </w:hyperlink>
            <w:r w:rsidR="00D7014C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D7014C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D7014C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4CFD7221" w14:textId="77777777" w:rsidR="00D7014C" w:rsidRDefault="00D7014C" w:rsidP="00D7014C">
            <w:pPr>
              <w:ind w:left="164" w:right="312"/>
              <w:jc w:val="both"/>
            </w:pPr>
          </w:p>
          <w:p w14:paraId="00A82033" w14:textId="69326299" w:rsidR="000D4CBF" w:rsidRDefault="00C4504D" w:rsidP="000D4CB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7" w:history="1">
              <w:r w:rsidR="000D4CBF">
                <w:rPr>
                  <w:rStyle w:val="Collegamentoipertestuale"/>
                  <w:b/>
                  <w:bCs/>
                </w:rPr>
                <w:t>O</w:t>
              </w:r>
              <w:r w:rsidR="000D4CBF">
                <w:rPr>
                  <w:rStyle w:val="Collegamentoipertestuale"/>
                  <w:b/>
                </w:rPr>
                <w:t xml:space="preserve">neri </w:t>
              </w:r>
              <w:r w:rsidR="000D4CBF">
                <w:rPr>
                  <w:rStyle w:val="Collegamentoipertestuale"/>
                  <w:b/>
                  <w:bCs/>
                </w:rPr>
                <w:t>is</w:t>
              </w:r>
              <w:r w:rsidR="000D4CBF">
                <w:rPr>
                  <w:rStyle w:val="Collegamentoipertestuale"/>
                  <w:b/>
                  <w:bCs/>
                </w:rPr>
                <w:t>t</w:t>
              </w:r>
              <w:r w:rsidR="000D4CBF">
                <w:rPr>
                  <w:rStyle w:val="Collegamentoipertestuale"/>
                  <w:b/>
                  <w:bCs/>
                </w:rPr>
                <w:t>ruttori</w:t>
              </w:r>
            </w:hyperlink>
          </w:p>
          <w:p w14:paraId="4CE7E9D7" w14:textId="77777777" w:rsidR="000D4CBF" w:rsidRPr="000D4CBF" w:rsidRDefault="000D4CBF" w:rsidP="000E425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0D4CB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0D4CBF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1ED75E52" w14:textId="23369969" w:rsidR="008621A4" w:rsidRPr="00744B7C" w:rsidRDefault="008621A4" w:rsidP="008621A4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68C31A4C" w14:textId="3EF08EA5" w:rsidR="008621A4" w:rsidRDefault="00C4504D" w:rsidP="00BD3E33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8" w:history="1">
              <w:r w:rsidR="00BD3E33">
                <w:rPr>
                  <w:rStyle w:val="Collegamentoipertestuale"/>
                  <w:b/>
                </w:rPr>
                <w:t>Temp</w:t>
              </w:r>
              <w:r w:rsidR="00BD3E33">
                <w:rPr>
                  <w:rStyle w:val="Collegamentoipertestuale"/>
                  <w:b/>
                </w:rPr>
                <w:t>i</w:t>
              </w:r>
              <w:r w:rsidR="00BD3E33">
                <w:rPr>
                  <w:rStyle w:val="Collegamentoipertestuale"/>
                  <w:b/>
                </w:rPr>
                <w:t>stica</w:t>
              </w:r>
            </w:hyperlink>
            <w:r w:rsidR="008621A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5EC376BB" w14:textId="77777777" w:rsidR="00BD3E33" w:rsidRDefault="00BD3E33" w:rsidP="008621A4">
            <w:pPr>
              <w:ind w:left="164" w:right="312"/>
              <w:jc w:val="both"/>
            </w:pPr>
          </w:p>
          <w:p w14:paraId="1FD4CBEC" w14:textId="4027B54F" w:rsidR="008621A4" w:rsidRPr="00744B7C" w:rsidRDefault="00C4504D" w:rsidP="008621A4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9" w:history="1">
              <w:r w:rsidR="008621A4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8621A4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8621A4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8621A4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8621A4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419FEF4E" w14:textId="77777777" w:rsidR="008621A4" w:rsidRDefault="008621A4" w:rsidP="008621A4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FAC639F" w14:textId="0471391C" w:rsidR="008621A4" w:rsidRPr="00945B26" w:rsidRDefault="00C4504D" w:rsidP="008621A4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0" w:history="1">
              <w:r w:rsidR="008621A4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8621A4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8621A4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8621A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00981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0098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21" w:history="1">
              <w:r w:rsidR="00400981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400981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400981">
                <w:rPr>
                  <w:rStyle w:val="Collegamentoipertestuale"/>
                  <w:b/>
                  <w:sz w:val="20"/>
                  <w:szCs w:val="20"/>
                </w:rPr>
                <w:t>te 2^</w:t>
              </w:r>
            </w:hyperlink>
            <w:r w:rsidR="00400981">
              <w:rPr>
                <w:b/>
                <w:sz w:val="20"/>
                <w:szCs w:val="20"/>
              </w:rPr>
              <w:t xml:space="preserve"> </w:t>
            </w:r>
            <w:r w:rsidR="002814DC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03768DE7" w14:textId="77777777" w:rsidR="008621A4" w:rsidRPr="00945B26" w:rsidRDefault="008621A4" w:rsidP="008621A4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227F353" w14:textId="77777777" w:rsidR="00276654" w:rsidRDefault="008621A4" w:rsidP="00081265">
            <w:pPr>
              <w:ind w:left="164" w:right="312"/>
              <w:jc w:val="both"/>
              <w:rPr>
                <w:rStyle w:val="Collegamentoipertestuale"/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="00945B26">
              <w:rPr>
                <w:color w:val="C00000"/>
                <w:sz w:val="24"/>
                <w:szCs w:val="24"/>
              </w:rPr>
              <w:t xml:space="preserve"> </w:t>
            </w:r>
            <w:hyperlink r:id="rId22" w:history="1">
              <w:r w:rsidR="007C71D5" w:rsidRPr="007C71D5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 xml:space="preserve">Decreto direttoriale </w:t>
              </w:r>
              <w:r w:rsidR="007C71D5" w:rsidRPr="007C71D5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n</w:t>
              </w:r>
              <w:r w:rsidR="007C71D5" w:rsidRPr="007C71D5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. 47885/RU del 16 marzo 2018</w:t>
              </w:r>
            </w:hyperlink>
          </w:p>
          <w:p w14:paraId="490C70FB" w14:textId="0B5FB824" w:rsidR="00081265" w:rsidRPr="0041512A" w:rsidRDefault="00081265" w:rsidP="00081265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39501F3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72DDA"/>
    <w:rsid w:val="00081265"/>
    <w:rsid w:val="000D4CBF"/>
    <w:rsid w:val="000E4257"/>
    <w:rsid w:val="000E4B7E"/>
    <w:rsid w:val="00112873"/>
    <w:rsid w:val="00117F1E"/>
    <w:rsid w:val="001737FA"/>
    <w:rsid w:val="00190601"/>
    <w:rsid w:val="002210DE"/>
    <w:rsid w:val="0023487B"/>
    <w:rsid w:val="00276654"/>
    <w:rsid w:val="002814DC"/>
    <w:rsid w:val="002A5D7C"/>
    <w:rsid w:val="002A6285"/>
    <w:rsid w:val="002B375D"/>
    <w:rsid w:val="002B6769"/>
    <w:rsid w:val="00342D58"/>
    <w:rsid w:val="003A4A32"/>
    <w:rsid w:val="003C5FBA"/>
    <w:rsid w:val="00400981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44425"/>
    <w:rsid w:val="005930C1"/>
    <w:rsid w:val="005C68B2"/>
    <w:rsid w:val="005C720B"/>
    <w:rsid w:val="00621A5C"/>
    <w:rsid w:val="00651378"/>
    <w:rsid w:val="00692827"/>
    <w:rsid w:val="006B29D2"/>
    <w:rsid w:val="006B3A13"/>
    <w:rsid w:val="006C7151"/>
    <w:rsid w:val="00713564"/>
    <w:rsid w:val="00737DA2"/>
    <w:rsid w:val="00740370"/>
    <w:rsid w:val="00746376"/>
    <w:rsid w:val="00772702"/>
    <w:rsid w:val="007C5CE9"/>
    <w:rsid w:val="007C71D5"/>
    <w:rsid w:val="0082478D"/>
    <w:rsid w:val="008621A4"/>
    <w:rsid w:val="00897F79"/>
    <w:rsid w:val="00923A2F"/>
    <w:rsid w:val="00945B26"/>
    <w:rsid w:val="009A4645"/>
    <w:rsid w:val="009C0C4E"/>
    <w:rsid w:val="00A06B50"/>
    <w:rsid w:val="00A26594"/>
    <w:rsid w:val="00A41D5E"/>
    <w:rsid w:val="00B00052"/>
    <w:rsid w:val="00B0731C"/>
    <w:rsid w:val="00B66F7C"/>
    <w:rsid w:val="00B8421A"/>
    <w:rsid w:val="00BD3E33"/>
    <w:rsid w:val="00BF42AE"/>
    <w:rsid w:val="00C43E86"/>
    <w:rsid w:val="00C4504D"/>
    <w:rsid w:val="00C75D34"/>
    <w:rsid w:val="00CD592E"/>
    <w:rsid w:val="00D16B5E"/>
    <w:rsid w:val="00D7014C"/>
    <w:rsid w:val="00D77C1E"/>
    <w:rsid w:val="00DC5DC3"/>
    <w:rsid w:val="00DF0435"/>
    <w:rsid w:val="00E25843"/>
    <w:rsid w:val="00E660BB"/>
    <w:rsid w:val="00EB5819"/>
    <w:rsid w:val="00EE371A"/>
    <w:rsid w:val="00F312D0"/>
    <w:rsid w:val="00F33A15"/>
    <w:rsid w:val="00F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C00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3%20Media%20struttura%20di%20vendita.docx" TargetMode="External"/><Relationship Id="rId13" Type="http://schemas.openxmlformats.org/officeDocument/2006/relationships/hyperlink" Target="https://www.impresainungiorno.gov.it/comune?codCatastale=L581" TargetMode="External"/><Relationship Id="rId18" Type="http://schemas.openxmlformats.org/officeDocument/2006/relationships/hyperlink" Target="Definizioni/19%20CF%20Tempistica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Walter\sportello%20unico\Progetto%20PUC\TUR\Parte%202%5e.pdf" TargetMode="External"/><Relationship Id="rId7" Type="http://schemas.openxmlformats.org/officeDocument/2006/relationships/hyperlink" Target="CF01%20Negozi%20di%20vicinato.docx" TargetMode="External"/><Relationship Id="rId12" Type="http://schemas.openxmlformats.org/officeDocument/2006/relationships/hyperlink" Target="https://www.impresainungiorno.gov.it/comune?codCatastale=L581" TargetMode="External"/><Relationship Id="rId17" Type="http://schemas.openxmlformats.org/officeDocument/2006/relationships/hyperlink" Target="Definizioni/20%20CF%20Tariffe%20commercio%20fisso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4%20CF%20Allegati.docx" TargetMode="External"/><Relationship Id="rId20" Type="http://schemas.openxmlformats.org/officeDocument/2006/relationships/hyperlink" Target="../Definizioni/Riferimenti%20normativi%20e%20di%20controll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B137" TargetMode="External"/><Relationship Id="rId24" Type="http://schemas.openxmlformats.org/officeDocument/2006/relationships/theme" Target="theme/theme1.xm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4%20Settore%20Pubblici%20esercizi/PE1%20Autorizzazione%20somministrazione.docx" TargetMode="External"/><Relationship Id="rId19" Type="http://schemas.openxmlformats.org/officeDocument/2006/relationships/hyperlink" Target="../../ATECO/Ateco%20Commercio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F04%20Grandi%20strutture%20di%20vendita.docx" TargetMode="External"/><Relationship Id="rId14" Type="http://schemas.openxmlformats.org/officeDocument/2006/relationships/hyperlink" Target="Modulistica/6CF%20Richiesta%20vendita%20sigarette%20elettroniche.pdf" TargetMode="External"/><Relationship Id="rId22" Type="http://schemas.openxmlformats.org/officeDocument/2006/relationships/hyperlink" Target="https://www.adm.gov.it/portale/documents/20182/527578/022+-+Det+-+47885+-+18.pdf/9b390555-4eb1-48dc-b9e7-6f9e8d2a06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43</cp:revision>
  <dcterms:created xsi:type="dcterms:W3CDTF">2018-07-21T09:50:00Z</dcterms:created>
  <dcterms:modified xsi:type="dcterms:W3CDTF">2021-04-24T14:59:00Z</dcterms:modified>
</cp:coreProperties>
</file>